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0"/>
    <w:p>
      <w:pPr>
        <w:pStyle w:val="Heading1"/>
      </w:pPr>
      <w:r>
        <w:t xml:space="preserve">Homiletics Analysis: 2 Chronicles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20 narrates one of the most dramatic episodes in Jehoshaphat’s reign: a coalition of Moabites, Ammonites, and Meunites advances against Judah, and the king responds not with military mobilization but with fasting, prayer, and corporate seeking of the LORD. The chapter moves through four distinct phases. In the crisis phase (vv. 1–4), Jehoshaphat hears of the invasion, fears, and immediately turns the entire nation toward God in assembly at Jerusalem. In the prayer phase (vv. 5–13), Jehoshaphat stands before the assembly and prays with striking theological precision: he appeals to God’s sovereignty over the nations, His covenant grant of the land, His name dwelling in the temple, and the people’s utter helplessness —</w:t>
      </w:r>
      <w:r>
        <w:t xml:space="preserve"> </w:t>
      </w:r>
      <w:r>
        <w:t xml:space="preserve">“we do not know what to do, but our eyes are on you.”</w:t>
      </w:r>
      <w:r>
        <w:t xml:space="preserve"> </w:t>
      </w:r>
      <w:r>
        <w:t xml:space="preserve">In the prophetic oracle phase (vv. 14–17), the Spirit of the LORD comes upon Jahaziel, who delivers a divine word:</w:t>
      </w:r>
      <w:r>
        <w:t xml:space="preserve"> </w:t>
      </w:r>
      <w:r>
        <w:t xml:space="preserve">“Do not be afraid and do not be dismayed at this great horde, for the battle is not yours but God’s.”</w:t>
      </w:r>
      <w:r>
        <w:t xml:space="preserve"> </w:t>
      </w:r>
      <w:r>
        <w:t xml:space="preserve">In the victory phase (vv. 18–30), Jehoshaphat appoints worshippers to lead the army, singing praise before the army even sets out; the LORD sets an ambush against the coalition, causing them to destroy one another; Judah arrives to find only corpses; they spend three days collecting plunder; they gather in the Valley of Berachah to bless the LORD; and they return to Jerusalem with joy, instruments, and song. The chapter closes with a summary of Jehoshaphat’s reign and, pointedly, a note about his compromised alliance with Ahaziah that ends in failure (vv. 31–37).</w:t>
      </w:r>
    </w:p>
    <w:p>
      <w:pPr>
        <w:pStyle w:val="BodyText"/>
      </w:pPr>
      <w:r>
        <w:rPr>
          <w:b/>
          <w:bCs/>
        </w:rPr>
        <w:t xml:space="preserve">This Text — Intent</w:t>
      </w:r>
    </w:p>
    <w:p>
      <w:pPr>
        <w:pStyle w:val="BodyText"/>
      </w:pPr>
      <w:r>
        <w:t xml:space="preserve">God’s intent through this passage is to call His people — in every generation — to abandon self-reliance in crisis and instead turn to Him with desperate, theologically grounded prayer, trusting that the battle belongs to Him and that His salvation is received not by human strength but by faith expressed in worship. The passage is not primarily a military strategy or a historical curiosity. It is a theology of crisis response: what the people of God do when they are outmatched, outnumbered, and out of options. God intends for the reader to see that the posture of helplessness before Him (</w:t>
      </w:r>
      <w:r>
        <w:t xml:space="preserve">“we do not know what to do, but our eyes are on you”</w:t>
      </w:r>
      <w:r>
        <w:t xml:space="preserve">) is not a deficiency to be ashamed of — it is the proper posture of faith. And He intends for the reader to see that worship precedes victory, not the reverse.</w:t>
      </w:r>
    </w:p>
    <w:p>
      <w:r>
        <w:pict>
          <v:rect style="width:0;height:1.5pt" o:hralign="center" o:hrstd="t" o:hr="t"/>
        </w:pict>
      </w:r>
    </w:p>
    <w:p>
      <w:pPr>
        <w:pStyle w:val="FirstParagraph"/>
      </w:pPr>
      <w:r>
        <w:rPr>
          <w:b/>
          <w:bCs/>
        </w:rPr>
        <w:t xml:space="preserve">Subject Sentence:</w:t>
      </w:r>
      <w:r>
        <w:t xml:space="preserve"> </w:t>
      </w:r>
      <w:r>
        <w:t xml:space="preserve">When Judah faces annihilation, God fights through prayer, prophecy, and praise.</w:t>
      </w:r>
    </w:p>
    <w:p>
      <w:r>
        <w:pict>
          <v:rect style="width:0;height:1.5pt" o:hralign="center" o:hrstd="t" o:hr="t"/>
        </w:pict>
      </w:r>
    </w:p>
    <w:p>
      <w:pPr>
        <w:pStyle w:val="FirstParagraph"/>
      </w:pPr>
      <w:r>
        <w:rPr>
          <w:b/>
          <w:bCs/>
        </w:rPr>
        <w:t xml:space="preserve">Primary Claim:</w:t>
      </w:r>
      <w:r>
        <w:t xml:space="preserve"> </w:t>
      </w:r>
      <w:r>
        <w:t xml:space="preserve">God calls His people to respond to overwhelming crisis not with human strategy but with desperate, faith-filled prayer and worship — assuring them that the battle belongs to Him, and that those who seek His face will find Him fighting on their behalf.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Genre and Historical Realism</w:t>
      </w:r>
    </w:p>
    <w:p>
      <w:pPr>
        <w:pStyle w:val="BodyText"/>
      </w:pPr>
      <w:r>
        <w:t xml:space="preserve">Some critical scholars treat 2 Chronicles 20 as theological fiction — a post-exilic idealization of Jehoshaphat designed to promote temple-centered worship and Levitical ministry. On this reading, the miraculous victory is invented, the prayer is a literary construction, and the chapter functions as cultic propaganda rather than history. This reading should be refuted, not merely qualified. The Chronicler is not inventing theology ex nihilo — he is selecting and shaping genuine historical memory in light of Israel’s covenant theology, as any theologically motivated historian does. The presence of specific geographical details (the wilderness of Tekoa, the Valley of Berachah, the ascent of Ziz), the named prophetic figure (Jahaziel son of Zechariah, of the sons of Asaph), and the plunder-gathering narrative all reflect the texture of genuine historical tradition, not cultic invention. More importantly, from a canonical standpoint, the question of whether the text is accurate is a different question from what the text claims — and this framework operates on the conviction that the text is both historically grounded and theologically intentional.</w:t>
      </w:r>
    </w:p>
    <w:p>
      <w:pPr>
        <w:pStyle w:val="BodyText"/>
      </w:pPr>
      <w:r>
        <w:rPr>
          <w:b/>
          <w:bCs/>
        </w:rPr>
        <w:t xml:space="preserve">Charismatic/Pentecostal Readings</w:t>
      </w:r>
    </w:p>
    <w:p>
      <w:pPr>
        <w:pStyle w:val="BodyText"/>
      </w:pPr>
      <w:r>
        <w:t xml:space="preserve">Pentecostal and charismatic interpreters often foreground the role of the Spirit’s coming upon Jahaziel (v. 14) and the corporate praise that precedes the victory (vv. 21–22) as a paradigm for Spirit-led spiritual warfare and</w:t>
      </w:r>
      <w:r>
        <w:t xml:space="preserve"> </w:t>
      </w:r>
      <w:r>
        <w:t xml:space="preserve">“praise as a weapon.”</w:t>
      </w:r>
      <w:r>
        <w:t xml:space="preserve"> </w:t>
      </w:r>
      <w:r>
        <w:t xml:space="preserve">This reading should be acknowledged and qualified rather than refuted. The Chronicler does genuinely emphasize the Spirit’s role in prophetic oracles and the central importance of corporate worship. These are not inventions imposed on the text. However, two corrections are necessary. First, the praise in vv. 21–22 does not function as a spiritual mechanism that causes the coalition to collapse — the text is clear that</w:t>
      </w:r>
      <w:r>
        <w:t xml:space="preserve"> </w:t>
      </w:r>
      <w:r>
        <w:t xml:space="preserve">“the LORD set an ambush”</w:t>
      </w:r>
      <w:r>
        <w:t xml:space="preserve"> </w:t>
      </w:r>
      <w:r>
        <w:t xml:space="preserve">(v. 22), and praise is the expression of faith, not the lever of divine action. Second, making praise a technique to manipulate divine outcomes inverts the text’s actual logic, which is: trust God, confess helplessness, receive His word, and respond to His promise with worship. The worship flows from faith in the promise, not as an independent power source. The Reformed reading preserves the genuine emphasis on worship while refusing to detach it from its theological ground.</w:t>
      </w:r>
    </w:p>
    <w:p>
      <w:pPr>
        <w:pStyle w:val="BodyText"/>
      </w:pPr>
      <w:r>
        <w:rPr>
          <w:b/>
          <w:bCs/>
        </w:rPr>
        <w:t xml:space="preserve">Moralistic/Exemplary Readings</w:t>
      </w:r>
    </w:p>
    <w:p>
      <w:pPr>
        <w:pStyle w:val="BodyText"/>
      </w:pPr>
      <w:r>
        <w:t xml:space="preserve">The most common mishandling of this passage in evangelical preaching is to reduce it to a model:</w:t>
      </w:r>
      <w:r>
        <w:t xml:space="preserve"> </w:t>
      </w:r>
      <w:r>
        <w:t xml:space="preserve">“Jehoshaphat did these seven things in a crisis — here is how to face your crises the same way.”</w:t>
      </w:r>
      <w:r>
        <w:t xml:space="preserve"> </w:t>
      </w:r>
      <w:r>
        <w:t xml:space="preserve">This is a classic Clowney/anti-moralism pitfall. The text’s point is not Jehoshaphat’s technique but Jehoshaphat’s God. The theological weight of the prayer (vv. 5–12) is not</w:t>
      </w:r>
      <w:r>
        <w:t xml:space="preserve"> </w:t>
      </w:r>
      <w:r>
        <w:t xml:space="preserve">“follow these steps”</w:t>
      </w:r>
      <w:r>
        <w:t xml:space="preserve"> </w:t>
      </w:r>
      <w:r>
        <w:t xml:space="preserve">but</w:t>
      </w:r>
      <w:r>
        <w:t xml:space="preserve"> </w:t>
      </w:r>
      <w:r>
        <w:t xml:space="preserve">“your God is this God — the God who owns the nations, who gave the land by covenant, whose name dwells in the temple, who hears when His people cry out.”</w:t>
      </w:r>
      <w:r>
        <w:t xml:space="preserve"> </w:t>
      </w:r>
      <w:r>
        <w:t xml:space="preserve">The exemplary reading, taken alone, produces a manual for behavior rather than a gospel for helpless people. The Reformed reading insists that Jehoshaphat’s response is</w:t>
      </w:r>
      <w:r>
        <w:t xml:space="preserve"> </w:t>
      </w:r>
      <w:r>
        <w:rPr>
          <w:i/>
          <w:iCs/>
        </w:rPr>
        <w:t xml:space="preserve">possible</w:t>
      </w:r>
      <w:r>
        <w:t xml:space="preserve"> </w:t>
      </w:r>
      <w:r>
        <w:t xml:space="preserve">because of who God is — not admirable because of who Jehoshaphat is.</w:t>
      </w:r>
    </w:p>
    <w:p>
      <w:pPr>
        <w:pStyle w:val="BodyText"/>
      </w:pPr>
      <w:r>
        <w:rPr>
          <w:b/>
          <w:bCs/>
        </w:rPr>
        <w:t xml:space="preserve">Dispensational Readings</w:t>
      </w:r>
    </w:p>
    <w:p>
      <w:pPr>
        <w:pStyle w:val="BodyText"/>
      </w:pPr>
      <w:r>
        <w:t xml:space="preserve">Dispensational interpreters sometimes read this passage as applying specifically to the nation of Israel under the Mosaic covenant, with limited direct application to the church. While the Chronicler is addressing post-exilic Judah about its pre-exilic king, and while covenantal particulars (the land grant, the temple) are Israel-specific, the theological logic of the passage is not covenant-restricted. The principle that</w:t>
      </w:r>
      <w:r>
        <w:t xml:space="preserve"> </w:t>
      </w:r>
      <w:r>
        <w:t xml:space="preserve">“the battle belongs to the LORD”</w:t>
      </w:r>
      <w:r>
        <w:t xml:space="preserve"> </w:t>
      </w:r>
      <w:r>
        <w:t xml:space="preserve">(v. 15) is not a national privilege — it is a disclosure of who God is in His sovereign governance of history. The New Testament church, as the new covenant people, stands in continuity with Israel’s covenant faith while the particular forms (land, temple) have been fulfilled and transformed in Christ. The application to the church of</w:t>
      </w:r>
      <w:r>
        <w:t xml:space="preserve"> </w:t>
      </w:r>
      <w:r>
        <w:t xml:space="preserve">“do not be afraid; the battle is not yours but God’s”</w:t>
      </w:r>
      <w:r>
        <w:t xml:space="preserve"> </w:t>
      </w:r>
      <w:r>
        <w:t xml:space="preserve">is not hermeneutical overreach — it is canonically faithful.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14:13–14</w:t>
      </w:r>
      <w:r>
        <w:t xml:space="preserve"> </w:t>
      </w:r>
      <w:r>
        <w:t xml:space="preserve">— Moses at the Red Sea:</w:t>
      </w:r>
      <w:r>
        <w:t xml:space="preserve"> </w:t>
      </w:r>
      <w:r>
        <w:t xml:space="preserve">“The LORD will fight for you; you need only to be still”</w:t>
      </w:r>
      <w:r>
        <w:t xml:space="preserve"> </w:t>
      </w:r>
      <w:r>
        <w:t xml:space="preserve">— the paradigmatic Old Testament expression of the same theological logic: divine deliverance requires human helplessness, faith, and the posture of waiting on God rather than acting in human strength.</w:t>
      </w:r>
    </w:p>
    <w:p>
      <w:pPr>
        <w:numPr>
          <w:ilvl w:val="0"/>
          <w:numId w:val="1001"/>
        </w:numPr>
      </w:pPr>
      <w:r>
        <w:rPr>
          <w:b/>
          <w:bCs/>
        </w:rPr>
        <w:t xml:space="preserve">Psalm 46</w:t>
      </w:r>
      <w:r>
        <w:t xml:space="preserve"> </w:t>
      </w:r>
      <w:r>
        <w:t xml:space="preserve">—</w:t>
      </w:r>
      <w:r>
        <w:t xml:space="preserve"> </w:t>
      </w:r>
      <w:r>
        <w:t xml:space="preserve">“God is our refuge and strength, a very present help in trouble… Be still, and know that I am God”</w:t>
      </w:r>
      <w:r>
        <w:t xml:space="preserve"> </w:t>
      </w:r>
      <w:r>
        <w:t xml:space="preserve">— the psalmic distillation of 2 Chronicles 20’s theology, providing the worship vocabulary for the posture of crisis-prayer and confident rest in divine sovereignty.</w:t>
      </w:r>
    </w:p>
    <w:p>
      <w:pPr>
        <w:numPr>
          <w:ilvl w:val="0"/>
          <w:numId w:val="1001"/>
        </w:numPr>
      </w:pPr>
      <w:r>
        <w:rPr>
          <w:b/>
          <w:bCs/>
        </w:rPr>
        <w:t xml:space="preserve">Isaiah 37:14–20</w:t>
      </w:r>
      <w:r>
        <w:t xml:space="preserve"> </w:t>
      </w:r>
      <w:r>
        <w:t xml:space="preserve">— Hezekiah spreads the Assyrian letter before the LORD in the temple and prays in terms nearly identical to Jehoshaphat’s: appealing to God’s sovereignty, His name, and the people’s helplessness — a canonical doublet that confirms this pattern of temple-centered, theologically precise crisis-prayer as normative for God’s kings.</w:t>
      </w:r>
    </w:p>
    <w:p>
      <w:pPr>
        <w:numPr>
          <w:ilvl w:val="0"/>
          <w:numId w:val="1001"/>
        </w:numPr>
      </w:pPr>
      <w:r>
        <w:rPr>
          <w:b/>
          <w:bCs/>
        </w:rPr>
        <w:t xml:space="preserve">2 Corinthians 1:8–10</w:t>
      </w:r>
      <w:r>
        <w:t xml:space="preserve"> </w:t>
      </w:r>
      <w:r>
        <w:t xml:space="preserve">— Paul describes being</w:t>
      </w:r>
      <w:r>
        <w:t xml:space="preserve"> </w:t>
      </w:r>
      <w:r>
        <w:t xml:space="preserve">“so utterly burdened beyond our strength that we despaired of life itself… so that we would not rely on ourselves but on God who raises the dead”</w:t>
      </w:r>
      <w:r>
        <w:t xml:space="preserve"> </w:t>
      </w:r>
      <w:r>
        <w:t xml:space="preserve">— the New Testament fulfillment of the same theology: God designs crises to produce radical God-dependence, not self-sufficiency.</w:t>
      </w:r>
    </w:p>
    <w:p>
      <w:pPr>
        <w:numPr>
          <w:ilvl w:val="0"/>
          <w:numId w:val="1001"/>
        </w:numPr>
      </w:pPr>
      <w:r>
        <w:rPr>
          <w:b/>
          <w:bCs/>
        </w:rPr>
        <w:t xml:space="preserve">Ephesians 6:10–12</w:t>
      </w:r>
      <w:r>
        <w:t xml:space="preserve"> </w:t>
      </w:r>
      <w:r>
        <w:t xml:space="preserve">—</w:t>
      </w:r>
      <w:r>
        <w:t xml:space="preserve"> </w:t>
      </w:r>
      <w:r>
        <w:t xml:space="preserve">“The battle is not against flesh and blood”</w:t>
      </w:r>
      <w:r>
        <w:t xml:space="preserve"> </w:t>
      </w:r>
      <w:r>
        <w:t xml:space="preserve">— Paul’s declaration that the Christian’s warfare is ultimately spiritual and that the power for it comes from God’s might, not human resource, directly echoes the theological claim of 2 Chronicles 20:15.</w:t>
      </w:r>
    </w:p>
    <w:p>
      <w:r>
        <w:pict>
          <v:rect style="width:0;height:1.5pt" o:hralign="center" o:hrstd="t" o:hr="t"/>
        </w:pict>
      </w:r>
    </w:p>
    <w:p>
      <w:pPr>
        <w:pStyle w:val="FirstParagraph"/>
      </w:pPr>
      <w:r>
        <w:rPr>
          <w:b/>
          <w:bCs/>
        </w:rPr>
        <w:t xml:space="preserve">Aim:</w:t>
      </w:r>
      <w:r>
        <w:t xml:space="preserve"> </w:t>
      </w:r>
      <w:r>
        <w:t xml:space="preserve">To drive the reader from self-reliant crisis management toward desperate, theologically grounded prayer and faith-filled worship, trusting that the God who fought for Jehoshaphat still fights for His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20:1–2</w:t>
            </w:r>
          </w:p>
        </w:tc>
        <w:tc>
          <w:tcPr/>
          <w:p>
            <w:pPr>
              <w:pStyle w:val="Compact"/>
            </w:pPr>
            <w:r>
              <w:t xml:space="preserve">Coalition of Moab, Ammon, and Meunites assembles and advances against Jehoshaphat</w:t>
            </w:r>
          </w:p>
        </w:tc>
        <w:tc>
          <w:tcPr/>
          <w:p>
            <w:pPr>
              <w:pStyle w:val="Compact"/>
            </w:pPr>
            <w:r>
              <w:t xml:space="preserve">The threat is specific, named, and proximate —</w:t>
            </w:r>
            <w:r>
              <w:t xml:space="preserve"> </w:t>
            </w:r>
            <w:r>
              <w:t xml:space="preserve">“they are already at En-gedi”</w:t>
            </w:r>
          </w:p>
        </w:tc>
      </w:tr>
      <w:tr>
        <w:tc>
          <w:tcPr/>
          <w:p>
            <w:pPr>
              <w:pStyle w:val="Compact"/>
            </w:pPr>
            <w:r>
              <w:t xml:space="preserve">20:3–4</w:t>
            </w:r>
          </w:p>
        </w:tc>
        <w:tc>
          <w:tcPr/>
          <w:p>
            <w:pPr>
              <w:pStyle w:val="Compact"/>
            </w:pPr>
            <w:r>
              <w:t xml:space="preserve">Jehoshaphat fears, sets himself to seek the LORD, proclaims a fast throughout Judah; the people assemble</w:t>
            </w:r>
          </w:p>
        </w:tc>
        <w:tc>
          <w:tcPr/>
          <w:p>
            <w:pPr>
              <w:pStyle w:val="Compact"/>
            </w:pPr>
            <w:r>
              <w:t xml:space="preserve">Fear is named honestly; seeking the LORD is the immediate response, not strategy; corporate dimension is immediate</w:t>
            </w:r>
          </w:p>
        </w:tc>
      </w:tr>
      <w:tr>
        <w:tc>
          <w:tcPr/>
          <w:p>
            <w:pPr>
              <w:pStyle w:val="Compact"/>
            </w:pPr>
            <w:r>
              <w:t xml:space="preserve">20:5–9</w:t>
            </w:r>
          </w:p>
        </w:tc>
        <w:tc>
          <w:tcPr/>
          <w:p>
            <w:pPr>
              <w:pStyle w:val="Compact"/>
            </w:pPr>
            <w:r>
              <w:t xml:space="preserve">Jehoshaphat’s prayer, part 1: appeals to God’s sovereignty over the nations, His power, His possession of the land, His covenant with Abraham, and His promise to hear when His people cry to Him before the temple</w:t>
            </w:r>
          </w:p>
        </w:tc>
        <w:tc>
          <w:tcPr/>
          <w:p>
            <w:pPr>
              <w:pStyle w:val="Compact"/>
            </w:pPr>
            <w:r>
              <w:t xml:space="preserve">Theologically dense prayer — grounds petition in specific attributes and covenant commitments, not generic request for help</w:t>
            </w:r>
          </w:p>
        </w:tc>
      </w:tr>
      <w:tr>
        <w:tc>
          <w:tcPr/>
          <w:p>
            <w:pPr>
              <w:pStyle w:val="Compact"/>
            </w:pPr>
            <w:r>
              <w:t xml:space="preserve">20:10–12</w:t>
            </w:r>
          </w:p>
        </w:tc>
        <w:tc>
          <w:tcPr/>
          <w:p>
            <w:pPr>
              <w:pStyle w:val="Compact"/>
            </w:pPr>
            <w:r>
              <w:t xml:space="preserve">Jehoshaphat’s prayer, part 2: indicts the injustice of the coalition, confesses the people’s helplessness, and closes with the climactic declaration:</w:t>
            </w:r>
            <w:r>
              <w:t xml:space="preserve"> </w:t>
            </w:r>
            <w:r>
              <w:t xml:space="preserve">“we do not know what to do, but our eyes are on you”</w:t>
            </w:r>
          </w:p>
        </w:tc>
        <w:tc>
          <w:tcPr/>
          <w:p>
            <w:pPr>
              <w:pStyle w:val="Compact"/>
            </w:pPr>
            <w:r>
              <w:t xml:space="preserve">The climax of the chapter’s theology of prayer — helplessness and God-focus stated with maximal clarity</w:t>
            </w:r>
          </w:p>
        </w:tc>
      </w:tr>
      <w:tr>
        <w:tc>
          <w:tcPr/>
          <w:p>
            <w:pPr>
              <w:pStyle w:val="Compact"/>
            </w:pPr>
            <w:r>
              <w:t xml:space="preserve">20:13</w:t>
            </w:r>
          </w:p>
        </w:tc>
        <w:tc>
          <w:tcPr/>
          <w:p>
            <w:pPr>
              <w:pStyle w:val="Compact"/>
            </w:pPr>
            <w:r>
              <w:t xml:space="preserve">All Judah stands before the LORD — men, women, children, infants</w:t>
            </w:r>
          </w:p>
        </w:tc>
        <w:tc>
          <w:tcPr/>
          <w:p>
            <w:pPr>
              <w:pStyle w:val="Compact"/>
            </w:pPr>
            <w:r>
              <w:t xml:space="preserve">The totality of the community before God underscores corporate dependence</w:t>
            </w:r>
          </w:p>
        </w:tc>
      </w:tr>
      <w:tr>
        <w:tc>
          <w:tcPr/>
          <w:p>
            <w:pPr>
              <w:pStyle w:val="Compact"/>
            </w:pPr>
            <w:r>
              <w:t xml:space="preserve">20:14–17</w:t>
            </w:r>
          </w:p>
        </w:tc>
        <w:tc>
          <w:tcPr/>
          <w:p>
            <w:pPr>
              <w:pStyle w:val="Compact"/>
            </w:pPr>
            <w:r>
              <w:t xml:space="preserve">The Spirit of the LORD comes upon Jahaziel; prophetic oracle:</w:t>
            </w:r>
            <w:r>
              <w:t xml:space="preserve"> </w:t>
            </w:r>
            <w:r>
              <w:t xml:space="preserve">“Do not be afraid or dismayed… the battle is not yours but God’s”</w:t>
            </w:r>
            <w:r>
              <w:t xml:space="preserve">; specific instructions given for tomorrow — take position, stand firm, see the salvation of the LORD</w:t>
            </w:r>
          </w:p>
        </w:tc>
        <w:tc>
          <w:tcPr/>
          <w:p>
            <w:pPr>
              <w:pStyle w:val="Compact"/>
            </w:pPr>
            <w:r>
              <w:t xml:space="preserve">The divine answer to the prayer; the battle-is-not-yours declaration is the passage’s theological center</w:t>
            </w:r>
          </w:p>
        </w:tc>
      </w:tr>
      <w:tr>
        <w:tc>
          <w:tcPr/>
          <w:p>
            <w:pPr>
              <w:pStyle w:val="Compact"/>
            </w:pPr>
            <w:r>
              <w:t xml:space="preserve">20:18–19</w:t>
            </w:r>
          </w:p>
        </w:tc>
        <w:tc>
          <w:tcPr/>
          <w:p>
            <w:pPr>
              <w:pStyle w:val="Compact"/>
            </w:pPr>
            <w:r>
              <w:t xml:space="preserve">Jehoshaphat and all Judah fall before the LORD in worship; Levites stand up to praise with a very loud voice</w:t>
            </w:r>
          </w:p>
        </w:tc>
        <w:tc>
          <w:tcPr/>
          <w:p>
            <w:pPr>
              <w:pStyle w:val="Compact"/>
            </w:pPr>
            <w:r>
              <w:t xml:space="preserve">The response to the prophetic word is immediate worship — before any victory has occurred</w:t>
            </w:r>
          </w:p>
        </w:tc>
      </w:tr>
      <w:tr>
        <w:tc>
          <w:tcPr/>
          <w:p>
            <w:pPr>
              <w:pStyle w:val="Compact"/>
            </w:pPr>
            <w:r>
              <w:t xml:space="preserve">20:20–21</w:t>
            </w:r>
          </w:p>
        </w:tc>
        <w:tc>
          <w:tcPr/>
          <w:p>
            <w:pPr>
              <w:pStyle w:val="Compact"/>
            </w:pPr>
            <w:r>
              <w:t xml:space="preserve">Jehoshaphat exhorts the people to believe; singers are appointed to go before the army, praising the LORD in holy attire:</w:t>
            </w:r>
            <w:r>
              <w:t xml:space="preserve"> </w:t>
            </w:r>
            <w:r>
              <w:t xml:space="preserve">“Give thanks to the LORD, for his steadfast love endures forever”</w:t>
            </w:r>
          </w:p>
        </w:tc>
        <w:tc>
          <w:tcPr/>
          <w:p>
            <w:pPr>
              <w:pStyle w:val="Compact"/>
            </w:pPr>
            <w:r>
              <w:t xml:space="preserve">Praise precedes the army; the appointed song is Psalm 136 language — covenant love (hesed)</w:t>
            </w:r>
          </w:p>
        </w:tc>
      </w:tr>
      <w:tr>
        <w:tc>
          <w:tcPr/>
          <w:p>
            <w:pPr>
              <w:pStyle w:val="Compact"/>
            </w:pPr>
            <w:r>
              <w:t xml:space="preserve">20:22–24</w:t>
            </w:r>
          </w:p>
        </w:tc>
        <w:tc>
          <w:tcPr/>
          <w:p>
            <w:pPr>
              <w:pStyle w:val="Compact"/>
            </w:pPr>
            <w:r>
              <w:t xml:space="preserve">As they begin to sing and praise, the LORD sets an ambush; the coalition members destroy one another; Judah arrives to find only corpses</w:t>
            </w:r>
          </w:p>
        </w:tc>
        <w:tc>
          <w:tcPr/>
          <w:p>
            <w:pPr>
              <w:pStyle w:val="Compact"/>
            </w:pPr>
            <w:r>
              <w:t xml:space="preserve">The timing is explicit:</w:t>
            </w:r>
            <w:r>
              <w:t xml:space="preserve"> </w:t>
            </w:r>
            <w:r>
              <w:t xml:space="preserve">“as they began to sing and praise”</w:t>
            </w:r>
            <w:r>
              <w:t xml:space="preserve"> </w:t>
            </w:r>
            <w:r>
              <w:t xml:space="preserve">— but the LORD’s ambush, not the singing, is the agent of victory</w:t>
            </w:r>
          </w:p>
        </w:tc>
      </w:tr>
      <w:tr>
        <w:tc>
          <w:tcPr/>
          <w:p>
            <w:pPr>
              <w:pStyle w:val="Compact"/>
            </w:pPr>
            <w:r>
              <w:t xml:space="preserve">20:25–26</w:t>
            </w:r>
          </w:p>
        </w:tc>
        <w:tc>
          <w:tcPr/>
          <w:p>
            <w:pPr>
              <w:pStyle w:val="Compact"/>
            </w:pPr>
            <w:r>
              <w:t xml:space="preserve">Three days of collecting spoil — so great it could not be carried away in one day; on the fourth day they assemble in the Valley of Berachah (</w:t>
            </w:r>
            <w:r>
              <w:t xml:space="preserve">“blessing”</w:t>
            </w:r>
            <w:r>
              <w:t xml:space="preserve">) to bless the LORD</w:t>
            </w:r>
          </w:p>
        </w:tc>
        <w:tc>
          <w:tcPr/>
          <w:p>
            <w:pPr>
              <w:pStyle w:val="Compact"/>
            </w:pPr>
            <w:r>
              <w:t xml:space="preserve">The abundance of the plunder mirrors the abundance of God’s deliverance; naming the valley formalizes the memorial</w:t>
            </w:r>
          </w:p>
        </w:tc>
      </w:tr>
      <w:tr>
        <w:tc>
          <w:tcPr/>
          <w:p>
            <w:pPr>
              <w:pStyle w:val="Compact"/>
            </w:pPr>
            <w:r>
              <w:t xml:space="preserve">20:27–28</w:t>
            </w:r>
          </w:p>
        </w:tc>
        <w:tc>
          <w:tcPr/>
          <w:p>
            <w:pPr>
              <w:pStyle w:val="Compact"/>
            </w:pPr>
            <w:r>
              <w:t xml:space="preserve">They return to Jerusalem with joy; Jehoshaphat leads; they enter the temple with harps, lyres, and trumpets</w:t>
            </w:r>
          </w:p>
        </w:tc>
        <w:tc>
          <w:tcPr/>
          <w:p>
            <w:pPr>
              <w:pStyle w:val="Compact"/>
            </w:pPr>
            <w:r>
              <w:t xml:space="preserve">Joy, instruments, and the temple — the return mirrors the departure; victory is celebrated in worship</w:t>
            </w:r>
          </w:p>
        </w:tc>
      </w:tr>
      <w:tr>
        <w:tc>
          <w:tcPr/>
          <w:p>
            <w:pPr>
              <w:pStyle w:val="Compact"/>
            </w:pPr>
            <w:r>
              <w:t xml:space="preserve">20:29–30</w:t>
            </w:r>
          </w:p>
        </w:tc>
        <w:tc>
          <w:tcPr/>
          <w:p>
            <w:pPr>
              <w:pStyle w:val="Compact"/>
            </w:pPr>
            <w:r>
              <w:t xml:space="preserve">Fear of God falls on surrounding kingdoms; Jehoshaphat’s kingdom has peace</w:t>
            </w:r>
          </w:p>
        </w:tc>
        <w:tc>
          <w:tcPr/>
          <w:p>
            <w:pPr>
              <w:pStyle w:val="Compact"/>
            </w:pPr>
            <w:r>
              <w:t xml:space="preserve">The victory has missiological reach — the nations observe what Judah’s God has done</w:t>
            </w:r>
          </w:p>
        </w:tc>
      </w:tr>
      <w:tr>
        <w:tc>
          <w:tcPr/>
          <w:p>
            <w:pPr>
              <w:pStyle w:val="Compact"/>
            </w:pPr>
            <w:r>
              <w:t xml:space="preserve">20:31–34</w:t>
            </w:r>
          </w:p>
        </w:tc>
        <w:tc>
          <w:tcPr/>
          <w:p>
            <w:pPr>
              <w:pStyle w:val="Compact"/>
            </w:pPr>
            <w:r>
              <w:t xml:space="preserve">Summary of Jehoshaphat’s reign; note that he failed to remove the high places</w:t>
            </w:r>
          </w:p>
        </w:tc>
        <w:tc>
          <w:tcPr/>
          <w:p>
            <w:pPr>
              <w:pStyle w:val="Compact"/>
            </w:pPr>
            <w:r>
              <w:t xml:space="preserve">The Chronicler’s honest assessment — even the faithful king is incomplete; high places remain a persistent failure</w:t>
            </w:r>
          </w:p>
        </w:tc>
      </w:tr>
      <w:tr>
        <w:tc>
          <w:tcPr/>
          <w:p>
            <w:pPr>
              <w:pStyle w:val="Compact"/>
            </w:pPr>
            <w:r>
              <w:t xml:space="preserve">20:35–37</w:t>
            </w:r>
          </w:p>
        </w:tc>
        <w:tc>
          <w:tcPr/>
          <w:p>
            <w:pPr>
              <w:pStyle w:val="Compact"/>
            </w:pPr>
            <w:r>
              <w:t xml:space="preserve">Jehoshaphat allies with wicked Ahaziah to build ships; Eliezer prophesies against the alliance; the ships are wrecked</w:t>
            </w:r>
          </w:p>
        </w:tc>
        <w:tc>
          <w:tcPr/>
          <w:p>
            <w:pPr>
              <w:pStyle w:val="Compact"/>
            </w:pPr>
            <w:r>
              <w:t xml:space="preserve">A deliberate counterpoint to the chapter’s main narrative: this is what happens when Jehoshaphat trusts human alliance instead of God; the victory story ends with a warning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20:1–4</w:t>
            </w:r>
          </w:p>
        </w:tc>
        <w:tc>
          <w:tcPr/>
          <w:p>
            <w:pPr>
              <w:pStyle w:val="Compact"/>
            </w:pPr>
            <w:r>
              <w:t xml:space="preserve">The Crisis: Fear Answered by Seeking</w:t>
            </w:r>
          </w:p>
        </w:tc>
      </w:tr>
      <w:tr>
        <w:tc>
          <w:tcPr/>
          <w:p>
            <w:pPr>
              <w:pStyle w:val="Compact"/>
            </w:pPr>
            <w:r>
              <w:t xml:space="preserve">2</w:t>
            </w:r>
          </w:p>
        </w:tc>
        <w:tc>
          <w:tcPr/>
          <w:p>
            <w:pPr>
              <w:pStyle w:val="Compact"/>
            </w:pPr>
            <w:r>
              <w:t xml:space="preserve">20:5–13</w:t>
            </w:r>
          </w:p>
        </w:tc>
        <w:tc>
          <w:tcPr/>
          <w:p>
            <w:pPr>
              <w:pStyle w:val="Compact"/>
            </w:pPr>
            <w:r>
              <w:t xml:space="preserve">The Prayer: Theologically Grounded Helplessness</w:t>
            </w:r>
          </w:p>
        </w:tc>
      </w:tr>
      <w:tr>
        <w:tc>
          <w:tcPr/>
          <w:p>
            <w:pPr>
              <w:pStyle w:val="Compact"/>
            </w:pPr>
            <w:r>
              <w:t xml:space="preserve">3</w:t>
            </w:r>
          </w:p>
        </w:tc>
        <w:tc>
          <w:tcPr/>
          <w:p>
            <w:pPr>
              <w:pStyle w:val="Compact"/>
            </w:pPr>
            <w:r>
              <w:t xml:space="preserve">20:14–19</w:t>
            </w:r>
          </w:p>
        </w:tc>
        <w:tc>
          <w:tcPr/>
          <w:p>
            <w:pPr>
              <w:pStyle w:val="Compact"/>
            </w:pPr>
            <w:r>
              <w:t xml:space="preserve">The Oracle: The Battle Belongs to God</w:t>
            </w:r>
          </w:p>
        </w:tc>
      </w:tr>
      <w:tr>
        <w:tc>
          <w:tcPr/>
          <w:p>
            <w:pPr>
              <w:pStyle w:val="Compact"/>
            </w:pPr>
            <w:r>
              <w:t xml:space="preserve">4</w:t>
            </w:r>
          </w:p>
        </w:tc>
        <w:tc>
          <w:tcPr/>
          <w:p>
            <w:pPr>
              <w:pStyle w:val="Compact"/>
            </w:pPr>
            <w:r>
              <w:t xml:space="preserve">20:20–30</w:t>
            </w:r>
          </w:p>
        </w:tc>
        <w:tc>
          <w:tcPr/>
          <w:p>
            <w:pPr>
              <w:pStyle w:val="Compact"/>
            </w:pPr>
            <w:r>
              <w:t xml:space="preserve">The Victory: Worship Precedes and Follows Salvation</w:t>
            </w:r>
          </w:p>
        </w:tc>
      </w:tr>
      <w:tr>
        <w:tc>
          <w:tcPr/>
          <w:p>
            <w:pPr>
              <w:pStyle w:val="Compact"/>
            </w:pPr>
            <w:r>
              <w:t xml:space="preserve">5</w:t>
            </w:r>
          </w:p>
        </w:tc>
        <w:tc>
          <w:tcPr/>
          <w:p>
            <w:pPr>
              <w:pStyle w:val="Compact"/>
            </w:pPr>
            <w:r>
              <w:t xml:space="preserve">20:31–37</w:t>
            </w:r>
          </w:p>
        </w:tc>
        <w:tc>
          <w:tcPr/>
          <w:p>
            <w:pPr>
              <w:pStyle w:val="Compact"/>
            </w:pPr>
            <w:r>
              <w:t xml:space="preserve">The Coda: Faithful and Flawed — A Warning Against Human Alliance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Judah faces annihilation, God fights through prayer, prophecy, and praise.</w:t>
      </w:r>
    </w:p>
    <w:p>
      <w:pPr>
        <w:pStyle w:val="BodyText"/>
      </w:pPr>
      <w:r>
        <w:rPr>
          <w:b/>
          <w:bCs/>
        </w:rPr>
        <w:t xml:space="preserve">Primary Claim:</w:t>
      </w:r>
      <w:r>
        <w:t xml:space="preserve"> </w:t>
      </w:r>
      <w:r>
        <w:t xml:space="preserve">God calls His people to respond to overwhelming crisis not with human strategy but with desperate, faith-filled prayer and worship — assuring them that the battle belongs to Him, and that those who seek His face will find Him fighting on their behalf.</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When crisis arrives, your first move reveals your actual theology.</w:t>
      </w:r>
      <w:r>
        <w:t xml:space="preserve"> </w:t>
      </w:r>
      <w:r>
        <w:rPr>
          <w:i/>
          <w:iCs/>
        </w:rPr>
        <w:t xml:space="preserve">(Mind/Belief)</w:t>
      </w:r>
      <w:r>
        <w:t xml:space="preserve"> </w:t>
      </w:r>
      <w:r>
        <w:t xml:space="preserve">Jehoshaphat feared — the text does not hide it — but his fear drove him toward God, not away from Him. The first move was not a military council, not a diplomatic overture, not a public communications strategy. It was a fast, an assembly, and a prayer. What you do in the first hours of a genuine crisis exposes what you actually believe about God. If your first move is to manage, control, or solve the problem yourself, you are functionally believing that God is not sufficient or not responsive. This passage calls for a recalibration of the crisis response — not as a technique but as a theological conviction: the God who heard Jehoshaphat hears you.</w:t>
      </w:r>
    </w:p>
    <w:p>
      <w:pPr>
        <w:pStyle w:val="BodyText"/>
      </w:pPr>
      <w:r>
        <w:rPr>
          <w:b/>
          <w:bCs/>
        </w:rPr>
        <w:t xml:space="preserve">2. Learn to pray like Jehoshaphat — not generically, but with theological precision.</w:t>
      </w:r>
      <w:r>
        <w:t xml:space="preserve"> </w:t>
      </w:r>
      <w:r>
        <w:rPr>
          <w:i/>
          <w:iCs/>
        </w:rPr>
        <w:t xml:space="preserve">(Mind/Belief)</w:t>
      </w:r>
      <w:r>
        <w:t xml:space="preserve"> </w:t>
      </w:r>
      <w:r>
        <w:t xml:space="preserve">Jehoshaphat’s prayer is not</w:t>
      </w:r>
      <w:r>
        <w:t xml:space="preserve"> </w:t>
      </w:r>
      <w:r>
        <w:t xml:space="preserve">“Lord, please help us.”</w:t>
      </w:r>
      <w:r>
        <w:t xml:space="preserve"> </w:t>
      </w:r>
      <w:r>
        <w:t xml:space="preserve">It is a carefully constructed theological appeal: You are sovereign over the nations. You gave us this land by covenant. You promised to hear us when we cry before this temple. You are our God. Therefore hear us now. This kind of prayer takes time to construct because it requires actually knowing who God is. The passage calls the reader to develop a theological vocabulary for prayer — to ground petitions in specific divine attributes and covenant commitments rather than vague appeals. The depth of your prayer reflects the depth of your knowledge of God. This passage is an invitation to know Him more so that you can address Him more truly in your extremity.</w:t>
      </w:r>
    </w:p>
    <w:p>
      <w:pPr>
        <w:pStyle w:val="BodyText"/>
      </w:pPr>
      <w:r>
        <w:rPr>
          <w:b/>
          <w:bCs/>
        </w:rPr>
        <w:t xml:space="preserve">3. Let the truth that the battle belongs to God produce genuine rest, not passive fatalism.</w:t>
      </w:r>
      <w:r>
        <w:t xml:space="preserve"> </w:t>
      </w:r>
      <w:r>
        <w:rPr>
          <w:i/>
          <w:iCs/>
        </w:rPr>
        <w:t xml:space="preserve">(Affections/Worship)</w:t>
      </w:r>
      <w:r>
        <w:t xml:space="preserve"> </w:t>
      </w:r>
      <w:r>
        <w:t xml:space="preserve">“The battle is not yours but God’s”</w:t>
      </w:r>
      <w:r>
        <w:t xml:space="preserve"> </w:t>
      </w:r>
      <w:r>
        <w:t xml:space="preserve">is the most liberating sentence in this chapter — and also the most easily distorted. It is not permission to be disengaged or irresponsible. Jehoshaphat still assembled the army, still took his position, still set out in the morning. But he did these things from a place of rest, not panic — because the outcome had been entrusted to God, not to him. The affection this passage is calling for is a deep, settled peace in the midst of the unresolved — a peace grounded not in solved circumstances but in the character of the God who fights. Where are you living in low-grade panic because you have not actually released the battle to God? That is a worship deficit, not a circumstance problem.</w:t>
      </w:r>
    </w:p>
    <w:p>
      <w:pPr>
        <w:pStyle w:val="BodyText"/>
      </w:pPr>
      <w:r>
        <w:rPr>
          <w:b/>
          <w:bCs/>
        </w:rPr>
        <w:t xml:space="preserve">4. Praise God</w:t>
      </w:r>
      <w:r>
        <w:rPr>
          <w:b/>
          <w:bCs/>
        </w:rPr>
        <w:t xml:space="preserve"> </w:t>
      </w:r>
      <w:r>
        <w:rPr>
          <w:b/>
          <w:bCs/>
          <w:i/>
          <w:iCs/>
        </w:rPr>
        <w:t xml:space="preserve">before</w:t>
      </w:r>
      <w:r>
        <w:rPr>
          <w:b/>
          <w:bCs/>
        </w:rPr>
        <w:t xml:space="preserve"> </w:t>
      </w:r>
      <w:r>
        <w:rPr>
          <w:b/>
          <w:bCs/>
        </w:rPr>
        <w:t xml:space="preserve">you see the resolution — this is what faith looks like.</w:t>
      </w:r>
      <w:r>
        <w:t xml:space="preserve"> </w:t>
      </w:r>
      <w:r>
        <w:rPr>
          <w:i/>
          <w:iCs/>
        </w:rPr>
        <w:t xml:space="preserve">(Affections/Worship)</w:t>
      </w:r>
      <w:r>
        <w:t xml:space="preserve"> </w:t>
      </w:r>
      <w:r>
        <w:t xml:space="preserve">The singers went out before the army. The army had not won. The coalition had not collapsed. Jehoshaphat had nothing in hand except a prophetic word. And on that basis alone, he appointed singers to praise God’s steadfast love. This is the passage’s most countercultural moment. Contemporary Christian practice tends to praise God</w:t>
      </w:r>
      <w:r>
        <w:t xml:space="preserve"> </w:t>
      </w:r>
      <w:r>
        <w:rPr>
          <w:i/>
          <w:iCs/>
        </w:rPr>
        <w:t xml:space="preserve">after</w:t>
      </w:r>
      <w:r>
        <w:t xml:space="preserve"> </w:t>
      </w:r>
      <w:r>
        <w:t xml:space="preserve">the deliverance — in gratitude for what He has done. That is right and good. But this passage models praise</w:t>
      </w:r>
      <w:r>
        <w:t xml:space="preserve"> </w:t>
      </w:r>
      <w:r>
        <w:rPr>
          <w:i/>
          <w:iCs/>
        </w:rPr>
        <w:t xml:space="preserve">before</w:t>
      </w:r>
      <w:r>
        <w:t xml:space="preserve"> </w:t>
      </w:r>
      <w:r>
        <w:t xml:space="preserve">the deliverance — as an expression of confident trust in what God has promised. Is there a crisis in your life right now where you have a promise from God — in Scripture, in the gospel, in the character of Christ — that you have not yet responded to with praise? The worship is the faith, made visible.</w:t>
      </w:r>
    </w:p>
    <w:p>
      <w:pPr>
        <w:pStyle w:val="BodyText"/>
      </w:pPr>
      <w:r>
        <w:rPr>
          <w:b/>
          <w:bCs/>
        </w:rPr>
        <w:t xml:space="preserve">5. Do not nullify answered prayer by turning to human alliances immediately afterward.</w:t>
      </w:r>
      <w:r>
        <w:t xml:space="preserve"> </w:t>
      </w:r>
      <w:r>
        <w:rPr>
          <w:i/>
          <w:iCs/>
        </w:rPr>
        <w:t xml:space="preserve">(Will/Behavior)</w:t>
      </w:r>
      <w:r>
        <w:t xml:space="preserve"> </w:t>
      </w:r>
      <w:r>
        <w:t xml:space="preserve">The coda of 2 Chronicles 20 is one of the most sobering passages in Chronicles. God has just delivered Jehoshaphat in extraordinary fashion. The nations fear Judah’s God. The kingdom is at peace. And then, almost immediately, Jehoshaphat enters an alliance with Ahaziah — a wicked king — to build ships, and the ships are wrecked. The Chronicler is making a deliberate point: even the man who prayed this prayer, received this oracle, and saw this victory was capable of turning from God-reliance to human-alliance the moment the crisis was over. The application is direct: crisis tends to drive us to God; stability tends to drive us back to ourselves. The same faith that Jehoshaphat exercised in vv. 1–30 is the faith required for the routine decisions of vv. 35–37. You need the same God in the ordinary as in the extraordinary. Do not wait for the next invasion.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20 is one of the Old Testament’s most concentrated theological statements about the nature of God’s relationship to His people in crisis. Three divine attributes are load-bearing in this chapter. First, God’s sovereignty over history — He is not a regional deity who can be outmaneuvered by coalition armies; He</w:t>
      </w:r>
      <w:r>
        <w:t xml:space="preserve"> </w:t>
      </w:r>
      <w:r>
        <w:t xml:space="preserve">“rules over all the kingdoms of the nations”</w:t>
      </w:r>
      <w:r>
        <w:t xml:space="preserve"> </w:t>
      </w:r>
      <w:r>
        <w:t xml:space="preserve">(v. 6), and the nations are within His governance, not outside it. Second, God’s covenant faithfulness — Jehoshaphat’s prayer is not a speculative appeal but a covenant appeal, grounded in the Abrahamic promise (v. 7) and the Solomonic promise regarding the temple (vv. 8–9); God’s response to the prayer is not arbitrary generosity but covenant consistency. Third, God’s sovereign freedom to save without human instrumentality —</w:t>
      </w:r>
      <w:r>
        <w:t xml:space="preserve"> </w:t>
      </w:r>
      <w:r>
        <w:t xml:space="preserve">“you will not need to fight in this battle”</w:t>
      </w:r>
      <w:r>
        <w:t xml:space="preserve"> </w:t>
      </w:r>
      <w:r>
        <w:t xml:space="preserve">(v. 17) — He is not dependent on Judah’s military capacity to accomplish His purposes. The chapter thus teaches that God is comprehensively sovereign, covenantally faithful, and freely powerful — and that these attributes together constitute the ground on which His people are called to trust Him in their most extreme moments.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display of sola gratia in the Old Testament — salvation accomplished entirely by divine action, received entirely by faith, with no contribution from human strength. The Reformers’ insistence that grace is not merely God’s assistance to human effort but God’s provision in the place of human inability finds vivid narrative expression here: Judah does not fight; God fights. What Judah contributes is prayer, faith, and worship — which are themselves responses to divine grace, not meritorious acts. The chapter also reflects the covenantal structure that is central to Reformed theology: Jehoshaphat does not appeal to the general benevolence of a generic deity but to the specific promises of the covenant-keeping God who bound Himself to Abraham and Israel. This is precisely the theological grammar of Reformed prayer — we come not on the basis of our worthiness or our need alone but on the basis of God’s own covenant commitments. Finally, the passage illustrates the Reformation principle that God receives glory precisely when human sufficiency is removed:</w:t>
      </w:r>
      <w:r>
        <w:t xml:space="preserve"> </w:t>
      </w:r>
      <w:r>
        <w:t xml:space="preserve">“we do not know what to do”</w:t>
      </w:r>
      <w:r>
        <w:t xml:space="preserve"> </w:t>
      </w:r>
      <w:r>
        <w:t xml:space="preserve">(v. 12) is not a confession of failure but the prerequisite condition for divine display. God is glorified in this chapter not because Judah was strong but because Judah was helpless and trusted Him anyway.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When you are out of options, out of resources, and out of your depth — the right response is not to panic or strategize but to stand before God, confess your helplessness, and fix your eyes on Him. The battle belongs to the LORD. It always has. Your job is not to win it — it is to believe that He will, and to worship Him before the victory arrives.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seven-step crisis management model.</w:t>
      </w:r>
      <w:r>
        <w:t xml:space="preserve"> </w:t>
      </w:r>
      <w:r>
        <w:t xml:space="preserve">The most common mishandling of this chapter is to turn Jehoshaphat’s response into a replicable technique: fast, pray, gather the community, receive a word, praise, and watch God work. This produces moralism with religious vocabulary —</w:t>
      </w:r>
      <w:r>
        <w:t xml:space="preserve"> </w:t>
      </w:r>
      <w:r>
        <w:t xml:space="preserve">“do what Jehoshaphat did”</w:t>
      </w:r>
      <w:r>
        <w:t xml:space="preserve"> </w:t>
      </w:r>
      <w:r>
        <w:t xml:space="preserve">— rather than gospel. The passage is not about Jehoshaphat’s method; it is about Jehoshaphat’s God. The steps are responses to divine character, not the mechanism of divine action. Preachers must ensure that the theological content of the prayer (vv. 5–12) — the specific attributes of God being appealed to — receives more airtime than the behavioral sequence.</w:t>
      </w:r>
    </w:p>
    <w:p>
      <w:pPr>
        <w:numPr>
          <w:ilvl w:val="0"/>
          <w:numId w:val="1002"/>
        </w:numPr>
      </w:pPr>
      <w:r>
        <w:rPr>
          <w:b/>
          <w:bCs/>
        </w:rPr>
        <w:t xml:space="preserve">Treating</w:t>
      </w:r>
      <w:r>
        <w:rPr>
          <w:b/>
          <w:bCs/>
        </w:rPr>
        <w:t xml:space="preserve"> </w:t>
      </w:r>
      <w:r>
        <w:rPr>
          <w:b/>
          <w:bCs/>
        </w:rPr>
        <w:t xml:space="preserve">“praise as a weapon”</w:t>
      </w:r>
      <w:r>
        <w:rPr>
          <w:b/>
          <w:bCs/>
        </w:rPr>
        <w:t xml:space="preserve"> </w:t>
      </w:r>
      <w:r>
        <w:rPr>
          <w:b/>
          <w:bCs/>
        </w:rPr>
        <w:t xml:space="preserve">as the chapter’s central teaching.</w:t>
      </w:r>
      <w:r>
        <w:t xml:space="preserve"> </w:t>
      </w:r>
      <w:r>
        <w:t xml:space="preserve">The image of singers going before the army is dramatic and memorable, and some preachers will foreground it as a theology of spiritual warfare: praise defeats the enemy. This overreads the text. The LORD set the ambush (v. 22) — not the singing. The praise is the expression of faith in a divine promise already given; it is not the operative cause of the victory. Preaching this passage as a praise-technique inverts the theological logic and produces manipulation rather than faith. The praise is beautiful and important — but it is the fruit of trusting the oracle, not the root of the victory.</w:t>
      </w:r>
    </w:p>
    <w:p>
      <w:pPr>
        <w:numPr>
          <w:ilvl w:val="0"/>
          <w:numId w:val="1002"/>
        </w:numPr>
      </w:pPr>
      <w:r>
        <w:rPr>
          <w:b/>
          <w:bCs/>
        </w:rPr>
        <w:t xml:space="preserve">Skipping or minimizing the coda (vv. 31–37).</w:t>
      </w:r>
      <w:r>
        <w:t xml:space="preserve"> </w:t>
      </w:r>
      <w:r>
        <w:t xml:space="preserve">Many sermons on 2 Chronicles 20 treat the chapter as ending at v. 30 with the return to Jerusalem. This leaves out the Chronicler’s deliberate counterpoint — the Ahaziah alliance and the wrecked ships. The passage ends in failure precisely to make the point that the faith of vv. 1–30 cannot be reserved for extreme crises; it must govern ordinary decisions as well. A sermon that ends at v. 30 produces triumphalism; the Chronicler adds the coda to produce soberness and ongoing vigilance.</w:t>
      </w:r>
    </w:p>
    <w:p>
      <w:pPr>
        <w:numPr>
          <w:ilvl w:val="0"/>
          <w:numId w:val="1002"/>
        </w:numPr>
      </w:pPr>
      <w:r>
        <w:rPr>
          <w:b/>
          <w:bCs/>
        </w:rPr>
        <w:t xml:space="preserve">Disconnecting the prayer from its theological content.</w:t>
      </w:r>
      <w:r>
        <w:t xml:space="preserve"> </w:t>
      </w:r>
      <w:r>
        <w:t xml:space="preserve">Jehoshaphat’s prayer in vv. 5–12 is one of the most theologically rich prayers in the Old Testament, and it is easy to summarize it as</w:t>
      </w:r>
      <w:r>
        <w:t xml:space="preserve"> </w:t>
      </w:r>
      <w:r>
        <w:t xml:space="preserve">“Jehoshaphat prayed earnestly.”</w:t>
      </w:r>
      <w:r>
        <w:t xml:space="preserve"> </w:t>
      </w:r>
      <w:r>
        <w:t xml:space="preserve">But the effectiveness of the prayer — in terms of the narrative’s logic — is not grounded in its emotional intensity but in its theological precision. He appeals to specific attributes, specific covenant promises, and the specific institution of the temple. Expositors should open up this theological content rather than gloss it, because it is the model for the kind of prayer the passage is commending.</w:t>
      </w:r>
    </w:p>
    <w:p>
      <w:pPr>
        <w:numPr>
          <w:ilvl w:val="0"/>
          <w:numId w:val="1002"/>
        </w:numPr>
      </w:pPr>
      <w:r>
        <w:rPr>
          <w:b/>
          <w:bCs/>
        </w:rPr>
        <w:t xml:space="preserve">Applying</w:t>
      </w:r>
      <w:r>
        <w:rPr>
          <w:b/>
          <w:bCs/>
        </w:rPr>
        <w:t xml:space="preserve"> </w:t>
      </w:r>
      <w:r>
        <w:rPr>
          <w:b/>
          <w:bCs/>
        </w:rPr>
        <w:t xml:space="preserve">“the battle belongs to the LORD”</w:t>
      </w:r>
      <w:r>
        <w:rPr>
          <w:b/>
          <w:bCs/>
        </w:rPr>
        <w:t xml:space="preserve"> </w:t>
      </w:r>
      <w:r>
        <w:rPr>
          <w:b/>
          <w:bCs/>
        </w:rPr>
        <w:t xml:space="preserve">as a sanction for passivity.</w:t>
      </w:r>
      <w:r>
        <w:t xml:space="preserve"> </w:t>
      </w:r>
      <w:r>
        <w:t xml:space="preserve">The oracle of v. 15 is sometimes applied in a way that produces spiritual fatalism:</w:t>
      </w:r>
      <w:r>
        <w:t xml:space="preserve"> </w:t>
      </w:r>
      <w:r>
        <w:t xml:space="preserve">“just let go and let God.”</w:t>
      </w:r>
      <w:r>
        <w:t xml:space="preserve"> </w:t>
      </w:r>
      <w:r>
        <w:t xml:space="preserve">But the chapter does not model passivity — it models faithful action from a place of dependence. Jehoshaphat organized the army, gave strategic direction, and led the people out the next morning. He acted — but he acted as a man who had entrusted the outcome to God. The Reformed distinction between sovereign divine action and responsible human agency must be maintained here. God’s fighting does not eliminate human responsibility; it reframes it.</w:t>
      </w:r>
    </w:p>
    <w:p>
      <w:pPr>
        <w:numPr>
          <w:ilvl w:val="0"/>
          <w:numId w:val="1002"/>
        </w:numPr>
      </w:pPr>
      <w:r>
        <w:rPr>
          <w:b/>
          <w:bCs/>
        </w:rPr>
        <w:t xml:space="preserve">Failing to connect the passage to Christ and the new covenant.</w:t>
      </w:r>
      <w:r>
        <w:t xml:space="preserve"> </w:t>
      </w:r>
      <w:r>
        <w:t xml:space="preserve">The specific forms of Jehoshaphat’s appeal — the land, the temple, the Solomonic promise — are fulfilled and transformed in Christ. Jesus is the true temple (John 2:19–21); the land has become the new creation (Romans 4:13); the people of God are now the multinational covenant community. A sermon that applies 2 Chronicles 20 to the church must be explicit about how the covenantal grammar of the prayer functions in a new covenant context — not by abandoning the particulars but by tracing their fulfillment. The confidence Jehoshaphat had in the temple’s intercessory function is now the confidence the church has in the mediatorial priesthood of Christ (Hebrews 4:14–16).</w:t>
      </w:r>
    </w:p>
    <w:p>
      <w:r>
        <w:pict>
          <v:rect style="width:0;height:1.5pt" o:hralign="center" o:hrstd="t" o:hr="t"/>
        </w:pict>
      </w:r>
    </w:p>
    <w:p>
      <w:pPr>
        <w:pStyle w:val="FirstParagraph"/>
      </w:pPr>
      <w:r>
        <w:rPr>
          <w:i/>
          <w:iCs/>
        </w:rPr>
        <w:t xml:space="preserve">Document: 14 2 Chronicles 20.docx | Framework: CLAUDE2.md | Analysis complete.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2026-07-14T21:03:31Z</dcterms:created>
  <dcterms:modified xsi:type="dcterms:W3CDTF">2026-07-14T21:03:31Z</dcterms:modified>
</cp:coreProperties>
</file>

<file path=docProps/custom.xml><?xml version="1.0" encoding="utf-8"?>
<Properties xmlns="http://schemas.openxmlformats.org/officeDocument/2006/custom-properties" xmlns:vt="http://schemas.openxmlformats.org/officeDocument/2006/docPropsVTypes"/>
</file>